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F1" w:rsidRPr="000B3F7F" w:rsidRDefault="00917BFE" w:rsidP="00B201F1">
      <w:pPr>
        <w:pStyle w:val="Title"/>
        <w:rPr>
          <w:caps w:val="0"/>
          <w:kern w:val="0"/>
        </w:rPr>
      </w:pPr>
      <w:bookmarkStart w:id="0" w:name="_GoBack"/>
      <w:bookmarkEnd w:id="0"/>
      <w:r w:rsidRPr="00917BFE">
        <w:t xml:space="preserve"> </w:t>
      </w:r>
      <w:r w:rsidR="00B201F1" w:rsidRPr="000B3F7F">
        <w:rPr>
          <w:caps w:val="0"/>
          <w:kern w:val="0"/>
        </w:rPr>
        <w:t>RECTIFICACIÓN Y MODIFICACIÓN DE LAS LISTAS</w:t>
      </w:r>
    </w:p>
    <w:p w:rsidR="00B201F1" w:rsidRPr="000B3F7F" w:rsidRDefault="00B201F1" w:rsidP="00B201F1">
      <w:pPr>
        <w:pStyle w:val="Title2"/>
        <w:rPr>
          <w:caps w:val="0"/>
        </w:rPr>
      </w:pPr>
      <w:r w:rsidRPr="000B3F7F">
        <w:rPr>
          <w:caps w:val="0"/>
        </w:rPr>
        <w:t xml:space="preserve">LISTA </w:t>
      </w:r>
      <w:r>
        <w:rPr>
          <w:caps w:val="0"/>
        </w:rPr>
        <w:t>LXXVII - M</w:t>
      </w:r>
      <w:r w:rsidR="001D15F5">
        <w:rPr>
          <w:caps w:val="0"/>
        </w:rPr>
        <w:t>É</w:t>
      </w:r>
      <w:r>
        <w:rPr>
          <w:caps w:val="0"/>
        </w:rPr>
        <w:t>XICO</w:t>
      </w:r>
    </w:p>
    <w:p w:rsidR="00F07559" w:rsidRPr="004B39EC" w:rsidRDefault="00F07559" w:rsidP="00F07559">
      <w:pPr>
        <w:rPr>
          <w:szCs w:val="18"/>
        </w:rPr>
      </w:pPr>
      <w:r w:rsidRPr="004B39EC">
        <w:t xml:space="preserve">La siguiente comunicación, de fecha </w:t>
      </w:r>
      <w:r>
        <w:t>21 de diciembre</w:t>
      </w:r>
      <w:r w:rsidRPr="004B39EC">
        <w:t xml:space="preserve"> de 2018, se distribuye a</w:t>
      </w:r>
      <w:r>
        <w:t xml:space="preserve"> petición de la delegación de México</w:t>
      </w:r>
      <w:r w:rsidRPr="004B39EC">
        <w:t>.</w:t>
      </w:r>
    </w:p>
    <w:p w:rsidR="00F07559" w:rsidRPr="004B39EC" w:rsidRDefault="00F07559" w:rsidP="00F07559"/>
    <w:p w:rsidR="00F07559" w:rsidRPr="004B39EC" w:rsidRDefault="00F07559" w:rsidP="00F07559">
      <w:pPr>
        <w:jc w:val="center"/>
        <w:rPr>
          <w:b/>
        </w:rPr>
      </w:pPr>
      <w:r w:rsidRPr="004B39EC">
        <w:rPr>
          <w:b/>
        </w:rPr>
        <w:t>_______________</w:t>
      </w:r>
    </w:p>
    <w:p w:rsidR="00F07559" w:rsidRDefault="00F07559" w:rsidP="00B201F1">
      <w:pPr>
        <w:rPr>
          <w:szCs w:val="18"/>
          <w:lang w:val="es-ES_tradnl"/>
        </w:rPr>
      </w:pPr>
    </w:p>
    <w:p w:rsidR="00EE3B0E" w:rsidRDefault="00EE3B0E" w:rsidP="00B201F1">
      <w:pPr>
        <w:rPr>
          <w:szCs w:val="18"/>
          <w:lang w:val="es-ES_tradnl"/>
        </w:rPr>
      </w:pPr>
    </w:p>
    <w:p w:rsidR="00B201F1" w:rsidRPr="00B201F1" w:rsidRDefault="00B201F1" w:rsidP="00B201F1">
      <w:pPr>
        <w:rPr>
          <w:szCs w:val="18"/>
          <w:lang w:val="es-ES_tradnl"/>
        </w:rPr>
      </w:pPr>
      <w:r w:rsidRPr="00B201F1">
        <w:rPr>
          <w:szCs w:val="18"/>
          <w:lang w:val="es-ES_tradnl"/>
        </w:rPr>
        <w:t>De conformidad con la Decisión del 26 de marzo de 1980 (IBDD 27S/25), el Gobierno de México presenta el proyecto</w:t>
      </w:r>
      <w:r w:rsidRPr="00B201F1">
        <w:rPr>
          <w:rStyle w:val="FootnoteReference"/>
          <w:szCs w:val="18"/>
          <w:lang w:val="es-ES_tradnl"/>
        </w:rPr>
        <w:footnoteReference w:id="1"/>
      </w:r>
      <w:r w:rsidRPr="00B201F1">
        <w:rPr>
          <w:szCs w:val="18"/>
          <w:lang w:val="es-ES_tradnl"/>
        </w:rPr>
        <w:t xml:space="preserve"> de modificaciones a la Lista LXXVII, Parte IV, Sección II, que son necesarias para aplicar los compromisos de eliminación de las subvenciones que resultan de la Decisión Ministerial de Nairobi en materia de Competencia de las Exportaciones (</w:t>
      </w:r>
      <w:proofErr w:type="spellStart"/>
      <w:r w:rsidRPr="00B201F1">
        <w:rPr>
          <w:szCs w:val="18"/>
          <w:lang w:val="es-ES_tradnl"/>
        </w:rPr>
        <w:t>WT</w:t>
      </w:r>
      <w:proofErr w:type="spellEnd"/>
      <w:r w:rsidRPr="00B201F1">
        <w:rPr>
          <w:szCs w:val="18"/>
          <w:lang w:val="es-ES_tradnl"/>
        </w:rPr>
        <w:t xml:space="preserve">/MIN(15)/45 y </w:t>
      </w:r>
      <w:proofErr w:type="spellStart"/>
      <w:r w:rsidRPr="00B201F1">
        <w:rPr>
          <w:szCs w:val="18"/>
          <w:lang w:val="es-ES_tradnl"/>
        </w:rPr>
        <w:t>WT</w:t>
      </w:r>
      <w:proofErr w:type="spellEnd"/>
      <w:r w:rsidRPr="00B201F1">
        <w:rPr>
          <w:szCs w:val="18"/>
          <w:lang w:val="es-ES_tradnl"/>
        </w:rPr>
        <w:t>/L/980</w:t>
      </w:r>
      <w:hyperlink r:id="rId8" w:history="1"/>
      <w:r w:rsidRPr="00B201F1">
        <w:rPr>
          <w:szCs w:val="18"/>
          <w:lang w:val="es-ES_tradnl"/>
        </w:rPr>
        <w:t xml:space="preserve">).  </w:t>
      </w:r>
    </w:p>
    <w:p w:rsidR="00B201F1" w:rsidRPr="00B201F1" w:rsidRDefault="00B201F1" w:rsidP="00B201F1">
      <w:pPr>
        <w:rPr>
          <w:szCs w:val="18"/>
          <w:lang w:val="es-ES_tradnl"/>
        </w:rPr>
      </w:pPr>
    </w:p>
    <w:p w:rsidR="00B201F1" w:rsidRPr="00B201F1" w:rsidRDefault="00B201F1" w:rsidP="00B201F1">
      <w:pPr>
        <w:rPr>
          <w:szCs w:val="18"/>
          <w:lang w:val="es-ES_tradnl"/>
        </w:rPr>
      </w:pPr>
      <w:r w:rsidRPr="00B201F1">
        <w:rPr>
          <w:szCs w:val="18"/>
          <w:lang w:val="es-ES_tradnl"/>
        </w:rPr>
        <w:t xml:space="preserve">Conforme con la Decisión Ministerial de Nairobi en materia de Competencia de las Exportaciones, se notifica que los niveles autorizados de subvenciones a la exportación establecidos en la Lista LXXVII – México </w:t>
      </w:r>
      <w:r w:rsidR="00E37329">
        <w:rPr>
          <w:szCs w:val="18"/>
          <w:lang w:val="es-ES_tradnl"/>
        </w:rPr>
        <w:t xml:space="preserve">quedan sin efecto a partir del </w:t>
      </w:r>
      <w:r w:rsidRPr="00B201F1">
        <w:rPr>
          <w:szCs w:val="18"/>
          <w:lang w:val="es-ES_tradnl"/>
        </w:rPr>
        <w:t>1 de enero de 2019.</w:t>
      </w:r>
    </w:p>
    <w:p w:rsidR="00B201F1" w:rsidRDefault="00B201F1" w:rsidP="00B201F1">
      <w:pPr>
        <w:rPr>
          <w:szCs w:val="18"/>
          <w:lang w:val="es-ES_tradnl" w:eastAsia="en-GB"/>
        </w:rPr>
      </w:pPr>
    </w:p>
    <w:p w:rsidR="00B201F1" w:rsidRDefault="00B201F1" w:rsidP="00B201F1">
      <w:pPr>
        <w:rPr>
          <w:szCs w:val="18"/>
          <w:lang w:val="es-ES_tradnl" w:eastAsia="en-GB"/>
        </w:rPr>
      </w:pPr>
    </w:p>
    <w:p w:rsidR="00B201F1" w:rsidRDefault="00B201F1" w:rsidP="00B201F1">
      <w:pPr>
        <w:jc w:val="center"/>
        <w:rPr>
          <w:b/>
          <w:szCs w:val="18"/>
          <w:lang w:val="es-ES_tradnl" w:eastAsia="en-GB"/>
        </w:rPr>
      </w:pPr>
      <w:r>
        <w:rPr>
          <w:b/>
          <w:szCs w:val="18"/>
          <w:lang w:val="es-ES_tradnl" w:eastAsia="en-GB"/>
        </w:rPr>
        <w:t>_______________</w:t>
      </w:r>
    </w:p>
    <w:p w:rsidR="00B201F1" w:rsidRDefault="00B201F1" w:rsidP="00B201F1">
      <w:pPr>
        <w:rPr>
          <w:lang w:val="es-ES_tradnl" w:eastAsia="en-GB"/>
        </w:rPr>
      </w:pPr>
    </w:p>
    <w:p w:rsidR="008D227C" w:rsidRDefault="008D227C" w:rsidP="00B201F1">
      <w:pPr>
        <w:rPr>
          <w:lang w:val="es-ES_tradnl" w:eastAsia="en-GB"/>
        </w:rPr>
      </w:pPr>
    </w:p>
    <w:p w:rsidR="008D227C" w:rsidRPr="000B3F7F" w:rsidRDefault="008D227C" w:rsidP="008D227C">
      <w:r w:rsidRPr="000B3F7F">
        <w:t xml:space="preserve">Si en el plazo de tres meses contados a partir de la fecha del presente documento no se notifica a la Secretaría ninguna objeción, las rectificaciones y modificaciones de la </w:t>
      </w:r>
      <w:r w:rsidR="001D15F5" w:rsidRPr="00B201F1">
        <w:rPr>
          <w:szCs w:val="18"/>
          <w:lang w:val="es-ES_tradnl"/>
        </w:rPr>
        <w:t>Lista LXXVII</w:t>
      </w:r>
      <w:r w:rsidRPr="000B3F7F" w:rsidDel="00232B8D">
        <w:t xml:space="preserve"> </w:t>
      </w:r>
      <w:r w:rsidR="00F07559">
        <w:t>–</w:t>
      </w:r>
      <w:r w:rsidRPr="000B3F7F">
        <w:t xml:space="preserve"> </w:t>
      </w:r>
      <w:r>
        <w:t>M</w:t>
      </w:r>
      <w:r w:rsidR="00F07559">
        <w:t>é</w:t>
      </w:r>
      <w:r w:rsidR="001D15F5">
        <w:t>xico</w:t>
      </w:r>
      <w:r w:rsidR="00F07559">
        <w:t xml:space="preserve"> </w:t>
      </w:r>
      <w:r w:rsidRPr="000B3F7F">
        <w:t>se considerarán aprobadas y serán formalmente certificadas.</w:t>
      </w:r>
    </w:p>
    <w:p w:rsidR="008D227C" w:rsidRPr="008D227C" w:rsidRDefault="008D227C" w:rsidP="00B201F1">
      <w:pPr>
        <w:rPr>
          <w:lang w:eastAsia="en-GB"/>
        </w:rPr>
        <w:sectPr w:rsidR="008D227C" w:rsidRPr="008D227C" w:rsidSect="00AE3C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pPr>
    </w:p>
    <w:p w:rsidR="00B201F1" w:rsidRPr="00E37329" w:rsidRDefault="00B201F1" w:rsidP="00E37329">
      <w:pPr>
        <w:jc w:val="center"/>
        <w:rPr>
          <w:b/>
        </w:rPr>
      </w:pPr>
      <w:r w:rsidRPr="00E37329">
        <w:rPr>
          <w:b/>
        </w:rPr>
        <w:lastRenderedPageBreak/>
        <w:t>LISTA LXXVII – MÉXICO</w:t>
      </w:r>
    </w:p>
    <w:p w:rsidR="00B201F1" w:rsidRPr="00E37329" w:rsidRDefault="00B201F1" w:rsidP="00E37329">
      <w:pPr>
        <w:jc w:val="center"/>
        <w:rPr>
          <w:b/>
        </w:rPr>
      </w:pPr>
    </w:p>
    <w:p w:rsidR="00B201F1" w:rsidRPr="00E37329" w:rsidRDefault="00B201F1" w:rsidP="00E37329">
      <w:pPr>
        <w:jc w:val="center"/>
        <w:rPr>
          <w:b/>
        </w:rPr>
      </w:pPr>
      <w:r w:rsidRPr="00E37329">
        <w:rPr>
          <w:b/>
        </w:rPr>
        <w:t>Esta Lista es auténtica únicamente en español</w:t>
      </w:r>
    </w:p>
    <w:p w:rsidR="00B201F1" w:rsidRPr="00E37329" w:rsidRDefault="00B201F1" w:rsidP="00E37329">
      <w:pPr>
        <w:jc w:val="center"/>
        <w:rPr>
          <w:b/>
        </w:rPr>
      </w:pPr>
    </w:p>
    <w:p w:rsidR="00B201F1" w:rsidRPr="00E37329" w:rsidRDefault="00B201F1" w:rsidP="00E37329">
      <w:pPr>
        <w:jc w:val="center"/>
        <w:rPr>
          <w:b/>
          <w:i/>
          <w:iCs/>
        </w:rPr>
      </w:pPr>
      <w:r w:rsidRPr="00E37329">
        <w:rPr>
          <w:b/>
          <w:i/>
          <w:iCs/>
        </w:rPr>
        <w:t>PARTE IV – PRODUCTOS AGROPECUARIOS: COMPROMISOS DE LIMITACION DE SUBVENCIONES</w:t>
      </w:r>
    </w:p>
    <w:p w:rsidR="00B201F1" w:rsidRPr="00E37329" w:rsidRDefault="00B201F1" w:rsidP="00E37329">
      <w:pPr>
        <w:jc w:val="center"/>
        <w:rPr>
          <w:b/>
        </w:rPr>
      </w:pPr>
    </w:p>
    <w:p w:rsidR="00B201F1" w:rsidRPr="00E37329" w:rsidRDefault="00B201F1" w:rsidP="00E37329">
      <w:pPr>
        <w:jc w:val="center"/>
        <w:rPr>
          <w:b/>
          <w:i/>
          <w:iCs/>
        </w:rPr>
      </w:pPr>
      <w:r w:rsidRPr="00E37329">
        <w:rPr>
          <w:b/>
          <w:i/>
          <w:iCs/>
        </w:rPr>
        <w:t>(Artículo 3 del Acuerdo sobre Agricultura)</w:t>
      </w:r>
    </w:p>
    <w:p w:rsidR="00B201F1" w:rsidRPr="00E37329" w:rsidRDefault="00B201F1" w:rsidP="00E37329">
      <w:pPr>
        <w:jc w:val="center"/>
        <w:rPr>
          <w:b/>
        </w:rPr>
      </w:pPr>
    </w:p>
    <w:p w:rsidR="00B201F1" w:rsidRPr="00E37329" w:rsidRDefault="00B201F1" w:rsidP="00E37329">
      <w:pPr>
        <w:jc w:val="center"/>
        <w:rPr>
          <w:b/>
        </w:rPr>
      </w:pPr>
      <w:r w:rsidRPr="00E37329">
        <w:rPr>
          <w:b/>
          <w:i/>
          <w:iCs/>
        </w:rPr>
        <w:t xml:space="preserve">Sección II: Subvenciones a la exportación: </w:t>
      </w:r>
      <w:r w:rsidRPr="00E37329">
        <w:rPr>
          <w:b/>
          <w:i/>
          <w:iCs/>
        </w:rPr>
        <w:br/>
        <w:t>Compromisos de reducción de los desembolsos presupuestarios y las cantidades</w:t>
      </w:r>
    </w:p>
    <w:p w:rsidR="00B201F1" w:rsidRPr="00E37329" w:rsidRDefault="00B201F1" w:rsidP="00E37329">
      <w:pPr>
        <w:jc w:val="center"/>
        <w:rPr>
          <w:b/>
        </w:rPr>
      </w:pPr>
    </w:p>
    <w:tbl>
      <w:tblPr>
        <w:tblStyle w:val="TableGrid0"/>
        <w:tblW w:w="0" w:type="auto"/>
        <w:tblInd w:w="-709" w:type="dxa"/>
        <w:tblBorders>
          <w:top w:val="double" w:sz="6" w:space="0" w:color="000000"/>
          <w:left w:val="double" w:sz="6" w:space="0" w:color="000000"/>
          <w:bottom w:val="double" w:sz="6" w:space="0" w:color="000000"/>
          <w:right w:val="double" w:sz="6" w:space="0" w:color="000000"/>
          <w:insideH w:val="single" w:sz="4" w:space="0" w:color="000000"/>
          <w:insideV w:val="single" w:sz="6" w:space="0" w:color="000000"/>
        </w:tblBorders>
        <w:tblCellMar>
          <w:top w:w="69" w:type="dxa"/>
          <w:left w:w="108" w:type="dxa"/>
          <w:right w:w="45" w:type="dxa"/>
        </w:tblCellMar>
        <w:tblLook w:val="04A0" w:firstRow="1" w:lastRow="0" w:firstColumn="1" w:lastColumn="0" w:noHBand="0" w:noVBand="1"/>
      </w:tblPr>
      <w:tblGrid>
        <w:gridCol w:w="1771"/>
        <w:gridCol w:w="1774"/>
        <w:gridCol w:w="1772"/>
        <w:gridCol w:w="1771"/>
        <w:gridCol w:w="2104"/>
        <w:gridCol w:w="1772"/>
        <w:gridCol w:w="1771"/>
        <w:gridCol w:w="1560"/>
      </w:tblGrid>
      <w:tr w:rsidR="00B201F1" w:rsidRPr="00E37329" w:rsidTr="004A623D">
        <w:trPr>
          <w:trHeight w:val="1563"/>
        </w:trPr>
        <w:tc>
          <w:tcPr>
            <w:tcW w:w="1771" w:type="dxa"/>
            <w:vAlign w:val="center"/>
          </w:tcPr>
          <w:p w:rsidR="00B201F1" w:rsidRPr="00E37329" w:rsidRDefault="00B201F1" w:rsidP="00E37329">
            <w:pPr>
              <w:jc w:val="center"/>
              <w:rPr>
                <w:sz w:val="16"/>
                <w:szCs w:val="16"/>
              </w:rPr>
            </w:pPr>
            <w:r w:rsidRPr="00E37329">
              <w:rPr>
                <w:sz w:val="16"/>
                <w:szCs w:val="16"/>
              </w:rPr>
              <w:t>Designación de los productos y</w:t>
            </w:r>
          </w:p>
          <w:p w:rsidR="00B201F1" w:rsidRPr="00E37329" w:rsidRDefault="00B201F1" w:rsidP="00E37329">
            <w:pPr>
              <w:jc w:val="center"/>
              <w:rPr>
                <w:sz w:val="16"/>
                <w:szCs w:val="16"/>
              </w:rPr>
            </w:pPr>
            <w:r w:rsidRPr="00E37329">
              <w:rPr>
                <w:sz w:val="16"/>
                <w:szCs w:val="16"/>
              </w:rPr>
              <w:t>números de las partidas</w:t>
            </w:r>
          </w:p>
          <w:p w:rsidR="00B201F1" w:rsidRPr="00E37329" w:rsidRDefault="00B201F1" w:rsidP="00E37329">
            <w:pPr>
              <w:jc w:val="center"/>
              <w:rPr>
                <w:sz w:val="16"/>
                <w:szCs w:val="16"/>
              </w:rPr>
            </w:pPr>
            <w:r w:rsidRPr="00E37329">
              <w:rPr>
                <w:sz w:val="16"/>
                <w:szCs w:val="16"/>
              </w:rPr>
              <w:t>arancelarias a</w:t>
            </w:r>
          </w:p>
          <w:p w:rsidR="00B201F1" w:rsidRPr="00E37329" w:rsidRDefault="00B201F1" w:rsidP="00E37329">
            <w:pPr>
              <w:jc w:val="center"/>
              <w:rPr>
                <w:sz w:val="16"/>
                <w:szCs w:val="16"/>
              </w:rPr>
            </w:pPr>
            <w:r w:rsidRPr="00E37329">
              <w:rPr>
                <w:sz w:val="16"/>
                <w:szCs w:val="16"/>
              </w:rPr>
              <w:t>nivel de seis dígitos del SA</w:t>
            </w:r>
          </w:p>
        </w:tc>
        <w:tc>
          <w:tcPr>
            <w:tcW w:w="1774" w:type="dxa"/>
            <w:vAlign w:val="center"/>
          </w:tcPr>
          <w:p w:rsidR="00B201F1" w:rsidRPr="00E37329" w:rsidRDefault="00B201F1" w:rsidP="00E37329">
            <w:pPr>
              <w:jc w:val="center"/>
              <w:rPr>
                <w:sz w:val="16"/>
                <w:szCs w:val="16"/>
              </w:rPr>
            </w:pPr>
            <w:r w:rsidRPr="00E37329">
              <w:rPr>
                <w:sz w:val="16"/>
                <w:szCs w:val="16"/>
              </w:rPr>
              <w:t>Nivel de base de los desembolsos</w:t>
            </w:r>
          </w:p>
        </w:tc>
        <w:tc>
          <w:tcPr>
            <w:tcW w:w="1772" w:type="dxa"/>
            <w:vAlign w:val="center"/>
          </w:tcPr>
          <w:p w:rsidR="00B201F1" w:rsidRPr="00E37329" w:rsidRDefault="00B201F1" w:rsidP="00E37329">
            <w:pPr>
              <w:jc w:val="center"/>
              <w:rPr>
                <w:sz w:val="16"/>
                <w:szCs w:val="16"/>
              </w:rPr>
            </w:pPr>
            <w:r w:rsidRPr="00E37329">
              <w:rPr>
                <w:sz w:val="16"/>
                <w:szCs w:val="16"/>
              </w:rPr>
              <w:t>Año civil / otro ejercicio aplicado</w:t>
            </w:r>
          </w:p>
        </w:tc>
        <w:tc>
          <w:tcPr>
            <w:tcW w:w="1771" w:type="dxa"/>
            <w:vAlign w:val="center"/>
          </w:tcPr>
          <w:p w:rsidR="00B201F1" w:rsidRPr="00E37329" w:rsidRDefault="00B201F1" w:rsidP="00E37329">
            <w:pPr>
              <w:jc w:val="center"/>
              <w:rPr>
                <w:sz w:val="16"/>
                <w:szCs w:val="16"/>
              </w:rPr>
            </w:pPr>
            <w:r w:rsidRPr="00E37329">
              <w:rPr>
                <w:sz w:val="16"/>
                <w:szCs w:val="16"/>
              </w:rPr>
              <w:t>Niveles anuales y nivel final de</w:t>
            </w:r>
          </w:p>
          <w:p w:rsidR="00B201F1" w:rsidRPr="00E37329" w:rsidRDefault="00B201F1" w:rsidP="00E37329">
            <w:pPr>
              <w:jc w:val="center"/>
              <w:rPr>
                <w:sz w:val="16"/>
                <w:szCs w:val="16"/>
              </w:rPr>
            </w:pPr>
            <w:r w:rsidRPr="00E37329">
              <w:rPr>
                <w:sz w:val="16"/>
                <w:szCs w:val="16"/>
              </w:rPr>
              <w:t>compromiso en materia de desembolsos</w:t>
            </w:r>
          </w:p>
        </w:tc>
        <w:tc>
          <w:tcPr>
            <w:tcW w:w="2104" w:type="dxa"/>
            <w:vAlign w:val="center"/>
          </w:tcPr>
          <w:p w:rsidR="00B201F1" w:rsidRPr="00E37329" w:rsidRDefault="00B201F1" w:rsidP="00E37329">
            <w:pPr>
              <w:jc w:val="center"/>
              <w:rPr>
                <w:sz w:val="16"/>
                <w:szCs w:val="16"/>
              </w:rPr>
            </w:pPr>
            <w:r w:rsidRPr="00E37329">
              <w:rPr>
                <w:sz w:val="16"/>
                <w:szCs w:val="16"/>
              </w:rPr>
              <w:t>Cantidad de base</w:t>
            </w:r>
          </w:p>
        </w:tc>
        <w:tc>
          <w:tcPr>
            <w:tcW w:w="1772" w:type="dxa"/>
            <w:vAlign w:val="center"/>
          </w:tcPr>
          <w:p w:rsidR="00B201F1" w:rsidRPr="00E37329" w:rsidRDefault="00B201F1" w:rsidP="00E37329">
            <w:pPr>
              <w:jc w:val="center"/>
              <w:rPr>
                <w:sz w:val="16"/>
                <w:szCs w:val="16"/>
              </w:rPr>
            </w:pPr>
            <w:r w:rsidRPr="00E37329">
              <w:rPr>
                <w:sz w:val="16"/>
                <w:szCs w:val="16"/>
              </w:rPr>
              <w:t>Año civil / otro ejercicio aplicado</w:t>
            </w:r>
          </w:p>
        </w:tc>
        <w:tc>
          <w:tcPr>
            <w:tcW w:w="1771" w:type="dxa"/>
            <w:vAlign w:val="center"/>
          </w:tcPr>
          <w:p w:rsidR="00B201F1" w:rsidRPr="00E37329" w:rsidRDefault="00B201F1" w:rsidP="00E37329">
            <w:pPr>
              <w:jc w:val="center"/>
              <w:rPr>
                <w:sz w:val="16"/>
                <w:szCs w:val="16"/>
              </w:rPr>
            </w:pPr>
            <w:r w:rsidRPr="00E37329">
              <w:rPr>
                <w:sz w:val="16"/>
                <w:szCs w:val="16"/>
              </w:rPr>
              <w:t>Niveles anuales y nivel final de</w:t>
            </w:r>
          </w:p>
          <w:p w:rsidR="00B201F1" w:rsidRPr="00E37329" w:rsidRDefault="00B201F1" w:rsidP="00E37329">
            <w:pPr>
              <w:jc w:val="center"/>
              <w:rPr>
                <w:sz w:val="16"/>
                <w:szCs w:val="16"/>
              </w:rPr>
            </w:pPr>
            <w:r w:rsidRPr="00E37329">
              <w:rPr>
                <w:sz w:val="16"/>
                <w:szCs w:val="16"/>
              </w:rPr>
              <w:t>compromiso en materia de cantidades</w:t>
            </w:r>
          </w:p>
        </w:tc>
        <w:tc>
          <w:tcPr>
            <w:tcW w:w="1560" w:type="dxa"/>
            <w:vAlign w:val="center"/>
          </w:tcPr>
          <w:p w:rsidR="00B201F1" w:rsidRPr="00E37329" w:rsidRDefault="00B201F1" w:rsidP="00E37329">
            <w:pPr>
              <w:jc w:val="center"/>
              <w:rPr>
                <w:sz w:val="16"/>
                <w:szCs w:val="16"/>
              </w:rPr>
            </w:pPr>
            <w:r w:rsidRPr="00E37329">
              <w:rPr>
                <w:sz w:val="16"/>
                <w:szCs w:val="16"/>
              </w:rPr>
              <w:t>Cuadros</w:t>
            </w:r>
          </w:p>
          <w:p w:rsidR="00B201F1" w:rsidRPr="00E37329" w:rsidRDefault="00B201F1" w:rsidP="00E37329">
            <w:pPr>
              <w:jc w:val="center"/>
              <w:rPr>
                <w:sz w:val="16"/>
                <w:szCs w:val="16"/>
              </w:rPr>
            </w:pPr>
            <w:r w:rsidRPr="00E37329">
              <w:rPr>
                <w:sz w:val="16"/>
                <w:szCs w:val="16"/>
              </w:rPr>
              <w:t>justificantes y</w:t>
            </w:r>
          </w:p>
          <w:p w:rsidR="00B201F1" w:rsidRPr="00E37329" w:rsidRDefault="00B201F1" w:rsidP="00E37329">
            <w:pPr>
              <w:jc w:val="center"/>
              <w:rPr>
                <w:sz w:val="16"/>
                <w:szCs w:val="16"/>
              </w:rPr>
            </w:pPr>
            <w:r w:rsidRPr="00E37329">
              <w:rPr>
                <w:sz w:val="16"/>
                <w:szCs w:val="16"/>
              </w:rPr>
              <w:t>documento de referencia pertinentes</w:t>
            </w:r>
          </w:p>
        </w:tc>
      </w:tr>
      <w:tr w:rsidR="00B201F1" w:rsidRPr="00E37329" w:rsidTr="004A623D">
        <w:trPr>
          <w:trHeight w:val="345"/>
        </w:trPr>
        <w:tc>
          <w:tcPr>
            <w:tcW w:w="1771" w:type="dxa"/>
            <w:vAlign w:val="center"/>
          </w:tcPr>
          <w:p w:rsidR="00B201F1" w:rsidRPr="00E37329" w:rsidRDefault="00B201F1" w:rsidP="00E37329">
            <w:pPr>
              <w:jc w:val="center"/>
              <w:rPr>
                <w:sz w:val="16"/>
                <w:szCs w:val="16"/>
              </w:rPr>
            </w:pPr>
            <w:r w:rsidRPr="00E37329">
              <w:rPr>
                <w:sz w:val="16"/>
                <w:szCs w:val="16"/>
              </w:rPr>
              <w:t>1</w:t>
            </w:r>
          </w:p>
        </w:tc>
        <w:tc>
          <w:tcPr>
            <w:tcW w:w="1774" w:type="dxa"/>
            <w:vAlign w:val="center"/>
          </w:tcPr>
          <w:p w:rsidR="00B201F1" w:rsidRPr="00E37329" w:rsidRDefault="00B201F1" w:rsidP="00E37329">
            <w:pPr>
              <w:jc w:val="center"/>
              <w:rPr>
                <w:sz w:val="16"/>
                <w:szCs w:val="16"/>
              </w:rPr>
            </w:pPr>
            <w:r w:rsidRPr="00E37329">
              <w:rPr>
                <w:sz w:val="16"/>
                <w:szCs w:val="16"/>
              </w:rPr>
              <w:t>2</w:t>
            </w:r>
          </w:p>
        </w:tc>
        <w:tc>
          <w:tcPr>
            <w:tcW w:w="1772" w:type="dxa"/>
            <w:vAlign w:val="center"/>
          </w:tcPr>
          <w:p w:rsidR="00B201F1" w:rsidRPr="00E37329" w:rsidRDefault="00B201F1" w:rsidP="00E37329">
            <w:pPr>
              <w:jc w:val="center"/>
              <w:rPr>
                <w:sz w:val="16"/>
                <w:szCs w:val="16"/>
              </w:rPr>
            </w:pPr>
            <w:r w:rsidRPr="00E37329">
              <w:rPr>
                <w:sz w:val="16"/>
                <w:szCs w:val="16"/>
              </w:rPr>
              <w:t>3</w:t>
            </w:r>
          </w:p>
        </w:tc>
        <w:tc>
          <w:tcPr>
            <w:tcW w:w="1771" w:type="dxa"/>
            <w:vAlign w:val="center"/>
          </w:tcPr>
          <w:p w:rsidR="00B201F1" w:rsidRPr="00E37329" w:rsidRDefault="00B201F1" w:rsidP="00E37329">
            <w:pPr>
              <w:jc w:val="center"/>
              <w:rPr>
                <w:sz w:val="16"/>
                <w:szCs w:val="16"/>
              </w:rPr>
            </w:pPr>
            <w:r w:rsidRPr="00E37329">
              <w:rPr>
                <w:sz w:val="16"/>
                <w:szCs w:val="16"/>
              </w:rPr>
              <w:t>4</w:t>
            </w:r>
          </w:p>
        </w:tc>
        <w:tc>
          <w:tcPr>
            <w:tcW w:w="2104" w:type="dxa"/>
            <w:vAlign w:val="center"/>
          </w:tcPr>
          <w:p w:rsidR="00B201F1" w:rsidRPr="00E37329" w:rsidRDefault="00B201F1" w:rsidP="00E37329">
            <w:pPr>
              <w:jc w:val="center"/>
              <w:rPr>
                <w:sz w:val="16"/>
                <w:szCs w:val="16"/>
              </w:rPr>
            </w:pPr>
            <w:r w:rsidRPr="00E37329">
              <w:rPr>
                <w:sz w:val="16"/>
                <w:szCs w:val="16"/>
              </w:rPr>
              <w:t>5</w:t>
            </w:r>
          </w:p>
        </w:tc>
        <w:tc>
          <w:tcPr>
            <w:tcW w:w="1772" w:type="dxa"/>
            <w:vAlign w:val="center"/>
          </w:tcPr>
          <w:p w:rsidR="00B201F1" w:rsidRPr="00E37329" w:rsidRDefault="00B201F1" w:rsidP="00E37329">
            <w:pPr>
              <w:jc w:val="center"/>
              <w:rPr>
                <w:sz w:val="16"/>
                <w:szCs w:val="16"/>
              </w:rPr>
            </w:pPr>
            <w:r w:rsidRPr="00E37329">
              <w:rPr>
                <w:sz w:val="16"/>
                <w:szCs w:val="16"/>
              </w:rPr>
              <w:t>6</w:t>
            </w:r>
          </w:p>
        </w:tc>
        <w:tc>
          <w:tcPr>
            <w:tcW w:w="1771" w:type="dxa"/>
            <w:vAlign w:val="center"/>
          </w:tcPr>
          <w:p w:rsidR="00B201F1" w:rsidRPr="00E37329" w:rsidRDefault="00B201F1" w:rsidP="00E37329">
            <w:pPr>
              <w:jc w:val="center"/>
              <w:rPr>
                <w:sz w:val="16"/>
                <w:szCs w:val="16"/>
              </w:rPr>
            </w:pPr>
            <w:r w:rsidRPr="00E37329">
              <w:rPr>
                <w:sz w:val="16"/>
                <w:szCs w:val="16"/>
              </w:rPr>
              <w:t>7</w:t>
            </w:r>
          </w:p>
        </w:tc>
        <w:tc>
          <w:tcPr>
            <w:tcW w:w="1560" w:type="dxa"/>
            <w:vAlign w:val="center"/>
          </w:tcPr>
          <w:p w:rsidR="00B201F1" w:rsidRPr="00E37329" w:rsidRDefault="00B201F1" w:rsidP="00E37329">
            <w:pPr>
              <w:jc w:val="center"/>
              <w:rPr>
                <w:sz w:val="16"/>
                <w:szCs w:val="16"/>
              </w:rPr>
            </w:pPr>
            <w:r w:rsidRPr="00E37329">
              <w:rPr>
                <w:sz w:val="16"/>
                <w:szCs w:val="16"/>
              </w:rPr>
              <w:t>8</w:t>
            </w:r>
          </w:p>
        </w:tc>
      </w:tr>
    </w:tbl>
    <w:p w:rsidR="00B201F1" w:rsidRDefault="00B201F1" w:rsidP="00B201F1">
      <w:pPr>
        <w:rPr>
          <w:lang w:val="es-ES_tradnl" w:eastAsia="en-GB"/>
        </w:rPr>
      </w:pPr>
    </w:p>
    <w:p w:rsidR="00B201F1" w:rsidRPr="00503454" w:rsidRDefault="00B201F1" w:rsidP="00B201F1">
      <w:pPr>
        <w:pStyle w:val="texto"/>
        <w:spacing w:after="80" w:line="215" w:lineRule="exact"/>
        <w:rPr>
          <w:rFonts w:ascii="Times New Roman" w:hAnsi="Times New Roman" w:cs="Times New Roman"/>
          <w:i/>
          <w:sz w:val="20"/>
          <w:szCs w:val="20"/>
        </w:rPr>
      </w:pPr>
    </w:p>
    <w:p w:rsidR="00B201F1" w:rsidRPr="00E37329" w:rsidRDefault="00B201F1" w:rsidP="00B201F1">
      <w:pPr>
        <w:pStyle w:val="texto"/>
        <w:spacing w:after="80" w:line="215" w:lineRule="exact"/>
        <w:jc w:val="center"/>
        <w:rPr>
          <w:rFonts w:asciiTheme="majorHAnsi" w:hAnsiTheme="majorHAnsi" w:cs="Times New Roman"/>
          <w:i/>
        </w:rPr>
      </w:pPr>
      <w:r w:rsidRPr="00E37329">
        <w:rPr>
          <w:rFonts w:asciiTheme="majorHAnsi" w:hAnsiTheme="majorHAnsi" w:cs="Times New Roman"/>
          <w:i/>
        </w:rPr>
        <w:t>Cero a partir del 1 de enero de 2019</w:t>
      </w:r>
    </w:p>
    <w:p w:rsidR="00B201F1" w:rsidRPr="00B201F1" w:rsidRDefault="00B201F1" w:rsidP="00B201F1">
      <w:pPr>
        <w:rPr>
          <w:szCs w:val="18"/>
          <w:lang w:val="es-MX" w:eastAsia="en-GB"/>
        </w:rPr>
      </w:pPr>
    </w:p>
    <w:p w:rsidR="00B201F1" w:rsidRPr="00B201F1" w:rsidRDefault="00B201F1" w:rsidP="00B201F1">
      <w:pPr>
        <w:jc w:val="center"/>
      </w:pPr>
      <w:r>
        <w:rPr>
          <w:b/>
        </w:rPr>
        <w:t>_________</w:t>
      </w:r>
    </w:p>
    <w:sectPr w:rsidR="00B201F1" w:rsidRPr="00B201F1" w:rsidSect="00B201F1">
      <w:headerReference w:type="even" r:id="rId15"/>
      <w:headerReference w:type="default" r:id="rId16"/>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F1" w:rsidRDefault="00B201F1" w:rsidP="0002424F">
      <w:r>
        <w:separator/>
      </w:r>
    </w:p>
  </w:endnote>
  <w:endnote w:type="continuationSeparator" w:id="0">
    <w:p w:rsidR="00B201F1" w:rsidRDefault="00B201F1" w:rsidP="000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F1" w:rsidRPr="00B201F1" w:rsidRDefault="00B201F1" w:rsidP="00B201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201F1" w:rsidRDefault="00B201F1" w:rsidP="00B201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Default="00DD65B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F1" w:rsidRDefault="00B201F1" w:rsidP="0002424F">
      <w:r>
        <w:separator/>
      </w:r>
    </w:p>
  </w:footnote>
  <w:footnote w:type="continuationSeparator" w:id="0">
    <w:p w:rsidR="00B201F1" w:rsidRDefault="00B201F1" w:rsidP="0002424F">
      <w:r>
        <w:continuationSeparator/>
      </w:r>
    </w:p>
  </w:footnote>
  <w:footnote w:id="1">
    <w:p w:rsidR="00B201F1" w:rsidRPr="006165F7" w:rsidRDefault="00B201F1" w:rsidP="00B201F1">
      <w:pPr>
        <w:pStyle w:val="FootnoteText"/>
        <w:rPr>
          <w:lang w:val="en-GB"/>
        </w:rPr>
      </w:pPr>
      <w:r>
        <w:rPr>
          <w:rStyle w:val="FootnoteReference"/>
        </w:rPr>
        <w:footnoteRef/>
      </w:r>
      <w:r>
        <w:t xml:space="preserve"> </w:t>
      </w:r>
      <w:proofErr w:type="spellStart"/>
      <w:r>
        <w:rPr>
          <w:lang w:val="en-GB"/>
        </w:rPr>
        <w:t>En</w:t>
      </w:r>
      <w:proofErr w:type="spellEnd"/>
      <w:r>
        <w:rPr>
          <w:lang w:val="en-GB"/>
        </w:rPr>
        <w:t xml:space="preserve"> </w:t>
      </w:r>
      <w:proofErr w:type="spellStart"/>
      <w:r>
        <w:rPr>
          <w:lang w:val="en-GB"/>
        </w:rPr>
        <w:t>español</w:t>
      </w:r>
      <w:proofErr w:type="spellEnd"/>
      <w:r>
        <w:rPr>
          <w:lang w:val="en-GB"/>
        </w:rPr>
        <w:t xml:space="preserve"> </w:t>
      </w:r>
      <w:proofErr w:type="spellStart"/>
      <w:r>
        <w:rPr>
          <w:lang w:val="en-GB"/>
        </w:rPr>
        <w:t>solamente</w:t>
      </w:r>
      <w:proofErr w:type="spellEnd"/>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F1" w:rsidRPr="00B201F1" w:rsidRDefault="00B201F1" w:rsidP="00B201F1">
    <w:pPr>
      <w:pStyle w:val="Header"/>
      <w:pBdr>
        <w:bottom w:val="single" w:sz="4" w:space="1" w:color="auto"/>
      </w:pBdr>
      <w:tabs>
        <w:tab w:val="clear" w:pos="4513"/>
        <w:tab w:val="clear" w:pos="9027"/>
      </w:tabs>
      <w:jc w:val="center"/>
    </w:pPr>
    <w:r w:rsidRPr="00B201F1">
      <w:t>G/MA/TAR/RS/578</w:t>
    </w:r>
  </w:p>
  <w:p w:rsidR="00B201F1" w:rsidRPr="00B201F1" w:rsidRDefault="00B201F1" w:rsidP="00B201F1">
    <w:pPr>
      <w:pStyle w:val="Header"/>
      <w:pBdr>
        <w:bottom w:val="single" w:sz="4" w:space="1" w:color="auto"/>
      </w:pBdr>
      <w:tabs>
        <w:tab w:val="clear" w:pos="4513"/>
        <w:tab w:val="clear" w:pos="9027"/>
      </w:tabs>
      <w:jc w:val="center"/>
    </w:pPr>
  </w:p>
  <w:p w:rsidR="00B201F1" w:rsidRPr="00B201F1" w:rsidRDefault="00B201F1" w:rsidP="00B201F1">
    <w:pPr>
      <w:pStyle w:val="Header"/>
      <w:pBdr>
        <w:bottom w:val="single" w:sz="4" w:space="1" w:color="auto"/>
      </w:pBdr>
      <w:tabs>
        <w:tab w:val="clear" w:pos="4513"/>
        <w:tab w:val="clear" w:pos="9027"/>
      </w:tabs>
      <w:jc w:val="center"/>
    </w:pPr>
    <w:r w:rsidRPr="00B201F1">
      <w:t xml:space="preserve">- </w:t>
    </w:r>
    <w:r w:rsidRPr="00B201F1">
      <w:fldChar w:fldCharType="begin"/>
    </w:r>
    <w:r w:rsidRPr="00B201F1">
      <w:instrText xml:space="preserve"> PAGE </w:instrText>
    </w:r>
    <w:r w:rsidRPr="00B201F1">
      <w:fldChar w:fldCharType="separate"/>
    </w:r>
    <w:r w:rsidRPr="00B201F1">
      <w:rPr>
        <w:noProof/>
      </w:rPr>
      <w:t>3</w:t>
    </w:r>
    <w:r w:rsidRPr="00B201F1">
      <w:fldChar w:fldCharType="end"/>
    </w:r>
    <w:r w:rsidRPr="00B201F1">
      <w:t xml:space="preserve"> -</w:t>
    </w:r>
  </w:p>
  <w:p w:rsidR="00B201F1" w:rsidRPr="00B201F1" w:rsidRDefault="00B201F1" w:rsidP="00B201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F1" w:rsidRPr="00B201F1" w:rsidRDefault="00B201F1" w:rsidP="00B201F1">
    <w:pPr>
      <w:pStyle w:val="Header"/>
      <w:pBdr>
        <w:bottom w:val="single" w:sz="4" w:space="1" w:color="auto"/>
      </w:pBdr>
      <w:tabs>
        <w:tab w:val="clear" w:pos="4513"/>
        <w:tab w:val="clear" w:pos="9027"/>
      </w:tabs>
      <w:jc w:val="center"/>
    </w:pPr>
    <w:r w:rsidRPr="00B201F1">
      <w:t>G/MA/TAR/RS/578</w:t>
    </w:r>
  </w:p>
  <w:p w:rsidR="00B201F1" w:rsidRPr="00B201F1" w:rsidRDefault="00B201F1" w:rsidP="00B201F1">
    <w:pPr>
      <w:pStyle w:val="Header"/>
      <w:pBdr>
        <w:bottom w:val="single" w:sz="4" w:space="1" w:color="auto"/>
      </w:pBdr>
      <w:tabs>
        <w:tab w:val="clear" w:pos="4513"/>
        <w:tab w:val="clear" w:pos="9027"/>
      </w:tabs>
      <w:jc w:val="center"/>
    </w:pPr>
  </w:p>
  <w:p w:rsidR="00B201F1" w:rsidRPr="00B201F1" w:rsidRDefault="00B201F1" w:rsidP="00B201F1">
    <w:pPr>
      <w:pStyle w:val="Header"/>
      <w:pBdr>
        <w:bottom w:val="single" w:sz="4" w:space="1" w:color="auto"/>
      </w:pBdr>
      <w:tabs>
        <w:tab w:val="clear" w:pos="4513"/>
        <w:tab w:val="clear" w:pos="9027"/>
      </w:tabs>
      <w:jc w:val="center"/>
    </w:pPr>
    <w:r w:rsidRPr="00B201F1">
      <w:t xml:space="preserve">- </w:t>
    </w:r>
    <w:r w:rsidRPr="00B201F1">
      <w:fldChar w:fldCharType="begin"/>
    </w:r>
    <w:r w:rsidRPr="00B201F1">
      <w:instrText xml:space="preserve"> PAGE </w:instrText>
    </w:r>
    <w:r w:rsidRPr="00B201F1">
      <w:fldChar w:fldCharType="separate"/>
    </w:r>
    <w:r>
      <w:rPr>
        <w:noProof/>
      </w:rPr>
      <w:t>3</w:t>
    </w:r>
    <w:r w:rsidRPr="00B201F1">
      <w:fldChar w:fldCharType="end"/>
    </w:r>
    <w:r w:rsidRPr="00B201F1">
      <w:t xml:space="preserve"> -</w:t>
    </w:r>
  </w:p>
  <w:p w:rsidR="00DD65B2" w:rsidRPr="00B201F1" w:rsidRDefault="00DD65B2" w:rsidP="00B201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D4F0E" w:rsidRPr="00C400B5" w:rsidTr="001F5CE0">
      <w:trPr>
        <w:trHeight w:val="240"/>
        <w:jc w:val="center"/>
      </w:trPr>
      <w:tc>
        <w:tcPr>
          <w:tcW w:w="3818" w:type="dxa"/>
          <w:shd w:val="clear" w:color="auto" w:fill="FFFFFF"/>
          <w:tcMar>
            <w:top w:w="0" w:type="dxa"/>
            <w:left w:w="108" w:type="dxa"/>
            <w:bottom w:w="0" w:type="dxa"/>
            <w:right w:w="108" w:type="dxa"/>
          </w:tcMar>
          <w:vAlign w:val="center"/>
        </w:tcPr>
        <w:p w:rsidR="005D4F0E" w:rsidRPr="00C400B5" w:rsidRDefault="005D4F0E">
          <w:pPr>
            <w:rPr>
              <w:rFonts w:cs="Times New Roman"/>
              <w:noProof/>
              <w:szCs w:val="18"/>
              <w:lang w:eastAsia="en-GB"/>
            </w:rPr>
          </w:pPr>
          <w:bookmarkStart w:id="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C400B5" w:rsidRDefault="00B201F1">
          <w:pPr>
            <w:jc w:val="right"/>
            <w:rPr>
              <w:rFonts w:cs="Times New Roman"/>
              <w:b/>
              <w:color w:val="FF0000"/>
              <w:szCs w:val="18"/>
            </w:rPr>
          </w:pPr>
          <w:r>
            <w:rPr>
              <w:rFonts w:cs="Times New Roman"/>
              <w:b/>
              <w:color w:val="FF0000"/>
              <w:szCs w:val="18"/>
            </w:rPr>
            <w:t>RESTRICTED</w:t>
          </w:r>
        </w:p>
      </w:tc>
    </w:tr>
    <w:bookmarkEnd w:id="1"/>
    <w:tr w:rsidR="005D4F0E" w:rsidRPr="00C400B5" w:rsidTr="001F5CE0">
      <w:trPr>
        <w:trHeight w:val="213"/>
        <w:jc w:val="center"/>
      </w:trPr>
      <w:tc>
        <w:tcPr>
          <w:tcW w:w="3818" w:type="dxa"/>
          <w:vMerge w:val="restart"/>
          <w:shd w:val="clear" w:color="auto" w:fill="FFFFFF"/>
          <w:hideMark/>
        </w:tcPr>
        <w:p w:rsidR="005D4F0E" w:rsidRPr="00C400B5" w:rsidRDefault="005D4F0E">
          <w:pPr>
            <w:jc w:val="left"/>
            <w:rPr>
              <w:rFonts w:cs="Times New Roman"/>
              <w:szCs w:val="18"/>
            </w:rPr>
          </w:pPr>
          <w:r w:rsidRPr="00C400B5">
            <w:rPr>
              <w:noProof/>
              <w:szCs w:val="18"/>
              <w:lang w:val="en-US"/>
            </w:rPr>
            <w:drawing>
              <wp:inline distT="0" distB="0" distL="0" distR="0" wp14:anchorId="4563BCB6" wp14:editId="1E4B6A89">
                <wp:extent cx="2411730" cy="716280"/>
                <wp:effectExtent l="0" t="0" r="7620" b="762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411730" cy="716280"/>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C400B5" w:rsidRDefault="005D4F0E">
          <w:pPr>
            <w:jc w:val="right"/>
            <w:rPr>
              <w:rFonts w:cs="Times New Roman"/>
              <w:b/>
              <w:szCs w:val="18"/>
            </w:rPr>
          </w:pPr>
        </w:p>
      </w:tc>
    </w:tr>
    <w:tr w:rsidR="005D4F0E" w:rsidRPr="00C400B5" w:rsidTr="001F5CE0">
      <w:trPr>
        <w:trHeight w:val="868"/>
        <w:jc w:val="center"/>
      </w:trPr>
      <w:tc>
        <w:tcPr>
          <w:tcW w:w="3818" w:type="dxa"/>
          <w:vMerge/>
          <w:vAlign w:val="center"/>
          <w:hideMark/>
        </w:tcPr>
        <w:p w:rsidR="005D4F0E" w:rsidRPr="00C400B5" w:rsidRDefault="005D4F0E">
          <w:pPr>
            <w:jc w:val="left"/>
            <w:rPr>
              <w:rFonts w:cs="Times New Roman"/>
              <w:szCs w:val="18"/>
            </w:rPr>
          </w:pPr>
        </w:p>
      </w:tc>
      <w:tc>
        <w:tcPr>
          <w:tcW w:w="5424" w:type="dxa"/>
          <w:gridSpan w:val="2"/>
          <w:shd w:val="clear" w:color="auto" w:fill="FFFFFF"/>
          <w:tcMar>
            <w:top w:w="0" w:type="dxa"/>
            <w:left w:w="108" w:type="dxa"/>
            <w:bottom w:w="0" w:type="dxa"/>
            <w:right w:w="108" w:type="dxa"/>
          </w:tcMar>
          <w:hideMark/>
        </w:tcPr>
        <w:p w:rsidR="00B201F1" w:rsidRDefault="00B201F1" w:rsidP="005D4F0E">
          <w:pPr>
            <w:jc w:val="right"/>
            <w:rPr>
              <w:b/>
              <w:szCs w:val="18"/>
            </w:rPr>
          </w:pPr>
          <w:bookmarkStart w:id="2" w:name="bmkSymbols"/>
          <w:r>
            <w:rPr>
              <w:b/>
              <w:szCs w:val="18"/>
            </w:rPr>
            <w:t>G/MA/TAR/RS/578</w:t>
          </w:r>
        </w:p>
        <w:bookmarkEnd w:id="2"/>
        <w:p w:rsidR="005D4F0E" w:rsidRPr="00C400B5" w:rsidRDefault="005D4F0E" w:rsidP="005D4F0E">
          <w:pPr>
            <w:jc w:val="right"/>
            <w:rPr>
              <w:rFonts w:cs="Times New Roman"/>
              <w:b/>
              <w:szCs w:val="18"/>
            </w:rPr>
          </w:pPr>
        </w:p>
      </w:tc>
    </w:tr>
    <w:tr w:rsidR="005D4F0E" w:rsidRPr="00C400B5" w:rsidTr="001F5CE0">
      <w:trPr>
        <w:trHeight w:val="240"/>
        <w:jc w:val="center"/>
      </w:trPr>
      <w:tc>
        <w:tcPr>
          <w:tcW w:w="3818" w:type="dxa"/>
          <w:vMerge/>
          <w:vAlign w:val="center"/>
          <w:hideMark/>
        </w:tcPr>
        <w:p w:rsidR="005D4F0E" w:rsidRPr="00C400B5" w:rsidRDefault="005D4F0E">
          <w:pPr>
            <w:jc w:val="left"/>
            <w:rPr>
              <w:rFonts w:cs="Times New Roman"/>
              <w:szCs w:val="18"/>
            </w:rPr>
          </w:pPr>
        </w:p>
      </w:tc>
      <w:tc>
        <w:tcPr>
          <w:tcW w:w="5424" w:type="dxa"/>
          <w:gridSpan w:val="2"/>
          <w:shd w:val="clear" w:color="auto" w:fill="FFFFFF"/>
          <w:tcMar>
            <w:top w:w="0" w:type="dxa"/>
            <w:left w:w="108" w:type="dxa"/>
            <w:bottom w:w="0" w:type="dxa"/>
            <w:right w:w="108" w:type="dxa"/>
          </w:tcMar>
          <w:vAlign w:val="center"/>
          <w:hideMark/>
        </w:tcPr>
        <w:p w:rsidR="005D4F0E" w:rsidRPr="00C400B5" w:rsidRDefault="004A623D" w:rsidP="005D4F0E">
          <w:pPr>
            <w:jc w:val="right"/>
            <w:rPr>
              <w:rFonts w:cs="Times New Roman"/>
              <w:szCs w:val="18"/>
            </w:rPr>
          </w:pPr>
          <w:r>
            <w:rPr>
              <w:szCs w:val="18"/>
            </w:rPr>
            <w:t>10</w:t>
          </w:r>
          <w:r w:rsidR="00B201F1">
            <w:rPr>
              <w:szCs w:val="18"/>
            </w:rPr>
            <w:t xml:space="preserve"> de enero de 2019</w:t>
          </w:r>
        </w:p>
      </w:tc>
    </w:tr>
    <w:tr w:rsidR="005D4F0E" w:rsidRPr="00C400B5" w:rsidTr="001F5C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C400B5" w:rsidRDefault="004A623D">
          <w:pPr>
            <w:jc w:val="left"/>
            <w:rPr>
              <w:rFonts w:cs="Times New Roman"/>
              <w:b/>
              <w:szCs w:val="18"/>
            </w:rPr>
          </w:pPr>
          <w:bookmarkStart w:id="3" w:name="bmkSerial" w:colFirst="0" w:colLast="0"/>
          <w:r>
            <w:rPr>
              <w:color w:val="FF0000"/>
              <w:szCs w:val="18"/>
            </w:rPr>
            <w:t>(19-0141</w:t>
          </w:r>
          <w:r w:rsidR="005D4F0E" w:rsidRPr="00C400B5">
            <w:rPr>
              <w:color w:val="FF0000"/>
              <w:szCs w:val="18"/>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C400B5" w:rsidRDefault="005D4F0E" w:rsidP="005D4F0E">
          <w:pPr>
            <w:jc w:val="right"/>
            <w:rPr>
              <w:rFonts w:cs="Times New Roman"/>
              <w:szCs w:val="18"/>
            </w:rPr>
          </w:pPr>
          <w:bookmarkStart w:id="4" w:name="bmkTotPages"/>
          <w:r w:rsidRPr="00C400B5">
            <w:rPr>
              <w:bCs/>
              <w:szCs w:val="18"/>
            </w:rPr>
            <w:t xml:space="preserve">Página: </w:t>
          </w:r>
          <w:r w:rsidRPr="00C400B5">
            <w:rPr>
              <w:szCs w:val="18"/>
            </w:rPr>
            <w:fldChar w:fldCharType="begin"/>
          </w:r>
          <w:r w:rsidRPr="00C400B5">
            <w:rPr>
              <w:bCs/>
              <w:szCs w:val="18"/>
            </w:rPr>
            <w:instrText xml:space="preserve"> PAGE  \* Arabic  \* MERGEFORMAT </w:instrText>
          </w:r>
          <w:r w:rsidRPr="00C400B5">
            <w:rPr>
              <w:szCs w:val="18"/>
            </w:rPr>
            <w:fldChar w:fldCharType="separate"/>
          </w:r>
          <w:r w:rsidR="006E15D7">
            <w:rPr>
              <w:bCs/>
              <w:noProof/>
              <w:szCs w:val="18"/>
            </w:rPr>
            <w:t>1</w:t>
          </w:r>
          <w:r w:rsidRPr="00C400B5">
            <w:rPr>
              <w:szCs w:val="18"/>
            </w:rPr>
            <w:fldChar w:fldCharType="end"/>
          </w:r>
          <w:r w:rsidRPr="00C400B5">
            <w:rPr>
              <w:bCs/>
              <w:szCs w:val="18"/>
            </w:rPr>
            <w:t>/</w:t>
          </w:r>
          <w:r w:rsidRPr="00C400B5">
            <w:rPr>
              <w:szCs w:val="18"/>
            </w:rPr>
            <w:fldChar w:fldCharType="begin"/>
          </w:r>
          <w:r w:rsidRPr="00C400B5">
            <w:rPr>
              <w:bCs/>
              <w:szCs w:val="18"/>
            </w:rPr>
            <w:instrText xml:space="preserve"> NUMPAGES  \* Arabic  \* MERGEFORMAT </w:instrText>
          </w:r>
          <w:r w:rsidRPr="00C400B5">
            <w:rPr>
              <w:szCs w:val="18"/>
            </w:rPr>
            <w:fldChar w:fldCharType="separate"/>
          </w:r>
          <w:r w:rsidR="006E15D7">
            <w:rPr>
              <w:bCs/>
              <w:noProof/>
              <w:szCs w:val="18"/>
            </w:rPr>
            <w:t>2</w:t>
          </w:r>
          <w:r w:rsidRPr="00C400B5">
            <w:rPr>
              <w:szCs w:val="18"/>
            </w:rPr>
            <w:fldChar w:fldCharType="end"/>
          </w:r>
          <w:bookmarkEnd w:id="4"/>
        </w:p>
      </w:tc>
    </w:tr>
    <w:tr w:rsidR="005D4F0E" w:rsidRPr="00C400B5" w:rsidTr="001F5C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C400B5" w:rsidRDefault="00B201F1">
          <w:pPr>
            <w:jc w:val="left"/>
            <w:rPr>
              <w:rFonts w:cs="Times New Roman"/>
              <w:szCs w:val="18"/>
            </w:rPr>
          </w:pPr>
          <w:bookmarkStart w:id="5" w:name="bmkCommittee"/>
          <w:bookmarkEnd w:id="3"/>
          <w:r>
            <w:rPr>
              <w:b/>
              <w:szCs w:val="18"/>
            </w:rPr>
            <w:t>Comité de Acceso a los Mercados</w:t>
          </w:r>
          <w:bookmarkEnd w:id="5"/>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C400B5" w:rsidRDefault="00B201F1">
          <w:pPr>
            <w:jc w:val="right"/>
            <w:rPr>
              <w:rFonts w:cs="Times New Roman"/>
              <w:bCs/>
              <w:szCs w:val="18"/>
            </w:rPr>
          </w:pPr>
          <w:bookmarkStart w:id="6" w:name="bmkLanguage"/>
          <w:r>
            <w:rPr>
              <w:szCs w:val="18"/>
            </w:rPr>
            <w:t>Original: español</w:t>
          </w:r>
          <w:bookmarkEnd w:id="6"/>
        </w:p>
      </w:tc>
    </w:tr>
  </w:tbl>
  <w:p w:rsidR="00DD65B2" w:rsidRPr="00B07663" w:rsidRDefault="00DD65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F1" w:rsidRDefault="00B201F1" w:rsidP="00B201F1">
    <w:pPr>
      <w:framePr w:w="709" w:h="9071" w:hRule="exact" w:vSpace="800" w:wrap="around" w:vAnchor="page" w:hAnchor="page" w:x="15421" w:y="1418"/>
      <w:pBdr>
        <w:bottom w:val="single" w:sz="4" w:space="1" w:color="auto"/>
      </w:pBdr>
      <w:jc w:val="center"/>
      <w:textDirection w:val="tbRl"/>
    </w:pPr>
    <w:r>
      <w:t>G/MA/TAR/RS/578</w:t>
    </w:r>
  </w:p>
  <w:p w:rsidR="00B201F1" w:rsidRDefault="00B201F1" w:rsidP="00B201F1">
    <w:pPr>
      <w:framePr w:w="709" w:h="9071" w:hRule="exact" w:vSpace="800" w:wrap="around" w:vAnchor="page" w:hAnchor="page" w:x="15421" w:y="1418"/>
      <w:pBdr>
        <w:bottom w:val="single" w:sz="4" w:space="1" w:color="auto"/>
      </w:pBdr>
      <w:jc w:val="center"/>
      <w:textDirection w:val="tbRl"/>
    </w:pPr>
  </w:p>
  <w:p w:rsidR="00B201F1" w:rsidRDefault="00B201F1" w:rsidP="00B201F1">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rsidR="00B201F1" w:rsidRPr="00B201F1" w:rsidRDefault="00B201F1" w:rsidP="00B201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F1" w:rsidRDefault="00B201F1" w:rsidP="00B201F1">
    <w:pPr>
      <w:framePr w:w="709" w:h="9071" w:hRule="exact" w:vSpace="800" w:wrap="around" w:vAnchor="page" w:hAnchor="page" w:x="15421" w:y="1418"/>
      <w:pBdr>
        <w:bottom w:val="single" w:sz="4" w:space="1" w:color="auto"/>
      </w:pBdr>
      <w:jc w:val="center"/>
      <w:textDirection w:val="tbRl"/>
    </w:pPr>
    <w:r>
      <w:t>G/MA/TAR/RS/578</w:t>
    </w:r>
  </w:p>
  <w:p w:rsidR="00B201F1" w:rsidRDefault="00B201F1" w:rsidP="00B201F1">
    <w:pPr>
      <w:framePr w:w="709" w:h="9071" w:hRule="exact" w:vSpace="800" w:wrap="around" w:vAnchor="page" w:hAnchor="page" w:x="15421" w:y="1418"/>
      <w:pBdr>
        <w:bottom w:val="single" w:sz="4" w:space="1" w:color="auto"/>
      </w:pBdr>
      <w:jc w:val="center"/>
      <w:textDirection w:val="tbRl"/>
    </w:pPr>
  </w:p>
  <w:p w:rsidR="00B201F1" w:rsidRDefault="00B201F1" w:rsidP="00B201F1">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E15D7">
      <w:rPr>
        <w:noProof/>
      </w:rPr>
      <w:t>2</w:t>
    </w:r>
    <w:r>
      <w:fldChar w:fldCharType="end"/>
    </w:r>
    <w:r>
      <w:t xml:space="preserve"> -</w:t>
    </w:r>
  </w:p>
  <w:p w:rsidR="00B201F1" w:rsidRPr="00B201F1" w:rsidRDefault="00B201F1" w:rsidP="00B2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F1"/>
    <w:rsid w:val="000074D5"/>
    <w:rsid w:val="0002424F"/>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B50DF"/>
    <w:rsid w:val="001D0E4B"/>
    <w:rsid w:val="001D15F5"/>
    <w:rsid w:val="001F5CE0"/>
    <w:rsid w:val="002149CB"/>
    <w:rsid w:val="002242B5"/>
    <w:rsid w:val="00255119"/>
    <w:rsid w:val="00276383"/>
    <w:rsid w:val="00287066"/>
    <w:rsid w:val="003267CD"/>
    <w:rsid w:val="00334600"/>
    <w:rsid w:val="00337700"/>
    <w:rsid w:val="003422F5"/>
    <w:rsid w:val="00342A86"/>
    <w:rsid w:val="003A0E78"/>
    <w:rsid w:val="003A19CB"/>
    <w:rsid w:val="003B0391"/>
    <w:rsid w:val="003B6D4C"/>
    <w:rsid w:val="003C0EE2"/>
    <w:rsid w:val="003F0353"/>
    <w:rsid w:val="003F46BB"/>
    <w:rsid w:val="0043612A"/>
    <w:rsid w:val="004A623D"/>
    <w:rsid w:val="004E1A35"/>
    <w:rsid w:val="004E55A0"/>
    <w:rsid w:val="004F4ADE"/>
    <w:rsid w:val="00524772"/>
    <w:rsid w:val="00533502"/>
    <w:rsid w:val="00571EE1"/>
    <w:rsid w:val="00592965"/>
    <w:rsid w:val="005B571A"/>
    <w:rsid w:val="005C6D4E"/>
    <w:rsid w:val="005D1B1F"/>
    <w:rsid w:val="005D21E5"/>
    <w:rsid w:val="005D4F0E"/>
    <w:rsid w:val="005E14C9"/>
    <w:rsid w:val="00605630"/>
    <w:rsid w:val="00652662"/>
    <w:rsid w:val="006652F7"/>
    <w:rsid w:val="00674833"/>
    <w:rsid w:val="006A2F2A"/>
    <w:rsid w:val="006E0C67"/>
    <w:rsid w:val="006E15D7"/>
    <w:rsid w:val="00727F5B"/>
    <w:rsid w:val="00735ADA"/>
    <w:rsid w:val="00795114"/>
    <w:rsid w:val="007A242D"/>
    <w:rsid w:val="007A761F"/>
    <w:rsid w:val="007B7BB1"/>
    <w:rsid w:val="007C4766"/>
    <w:rsid w:val="007D39B5"/>
    <w:rsid w:val="00827789"/>
    <w:rsid w:val="00834FB6"/>
    <w:rsid w:val="008402D9"/>
    <w:rsid w:val="00842D59"/>
    <w:rsid w:val="0085388D"/>
    <w:rsid w:val="00885409"/>
    <w:rsid w:val="008A1305"/>
    <w:rsid w:val="008A2F61"/>
    <w:rsid w:val="008D227C"/>
    <w:rsid w:val="00912133"/>
    <w:rsid w:val="0091417D"/>
    <w:rsid w:val="00917BFE"/>
    <w:rsid w:val="009304CB"/>
    <w:rsid w:val="0093775F"/>
    <w:rsid w:val="00957719"/>
    <w:rsid w:val="009A0D78"/>
    <w:rsid w:val="009B12F8"/>
    <w:rsid w:val="009D63FB"/>
    <w:rsid w:val="009F491D"/>
    <w:rsid w:val="00A05851"/>
    <w:rsid w:val="00A3398A"/>
    <w:rsid w:val="00A37C79"/>
    <w:rsid w:val="00A46611"/>
    <w:rsid w:val="00A60556"/>
    <w:rsid w:val="00A67526"/>
    <w:rsid w:val="00A73F8C"/>
    <w:rsid w:val="00A84BF5"/>
    <w:rsid w:val="00AC7C4D"/>
    <w:rsid w:val="00AD1003"/>
    <w:rsid w:val="00AD59FD"/>
    <w:rsid w:val="00AE3C0C"/>
    <w:rsid w:val="00AF33E8"/>
    <w:rsid w:val="00B016F2"/>
    <w:rsid w:val="00B07663"/>
    <w:rsid w:val="00B201F1"/>
    <w:rsid w:val="00B24B85"/>
    <w:rsid w:val="00B30392"/>
    <w:rsid w:val="00B4336E"/>
    <w:rsid w:val="00B45F9E"/>
    <w:rsid w:val="00B46156"/>
    <w:rsid w:val="00B83FE6"/>
    <w:rsid w:val="00B86771"/>
    <w:rsid w:val="00BA0E6A"/>
    <w:rsid w:val="00BA5D80"/>
    <w:rsid w:val="00BB432E"/>
    <w:rsid w:val="00BC17E5"/>
    <w:rsid w:val="00BC2650"/>
    <w:rsid w:val="00C05660"/>
    <w:rsid w:val="00C34F2D"/>
    <w:rsid w:val="00C400B5"/>
    <w:rsid w:val="00C41B3D"/>
    <w:rsid w:val="00C45B8E"/>
    <w:rsid w:val="00C65229"/>
    <w:rsid w:val="00C65F6E"/>
    <w:rsid w:val="00C67AA4"/>
    <w:rsid w:val="00C71274"/>
    <w:rsid w:val="00C97117"/>
    <w:rsid w:val="00CB2591"/>
    <w:rsid w:val="00CD0195"/>
    <w:rsid w:val="00CD5EC3"/>
    <w:rsid w:val="00CE1C9D"/>
    <w:rsid w:val="00D65AF6"/>
    <w:rsid w:val="00D66DCB"/>
    <w:rsid w:val="00D66F5C"/>
    <w:rsid w:val="00DB47DD"/>
    <w:rsid w:val="00DB7CB0"/>
    <w:rsid w:val="00DD65B2"/>
    <w:rsid w:val="00E371E7"/>
    <w:rsid w:val="00E37329"/>
    <w:rsid w:val="00E464CD"/>
    <w:rsid w:val="00E47B1B"/>
    <w:rsid w:val="00E81A56"/>
    <w:rsid w:val="00E844E4"/>
    <w:rsid w:val="00E97806"/>
    <w:rsid w:val="00EA1572"/>
    <w:rsid w:val="00EB1D8F"/>
    <w:rsid w:val="00EB4982"/>
    <w:rsid w:val="00EE3B0E"/>
    <w:rsid w:val="00EE50B7"/>
    <w:rsid w:val="00F009AC"/>
    <w:rsid w:val="00F07559"/>
    <w:rsid w:val="00F11625"/>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1F1"/>
    <w:pPr>
      <w:jc w:val="both"/>
    </w:pPr>
    <w:rPr>
      <w:rFonts w:ascii="Verdana" w:eastAsiaTheme="minorHAnsi" w:hAnsi="Verdana" w:cstheme="minorBidi"/>
      <w:sz w:val="18"/>
      <w:szCs w:val="22"/>
      <w:lang w:val="es-ES" w:eastAsia="en-US"/>
    </w:rPr>
  </w:style>
  <w:style w:type="paragraph" w:styleId="Heading1">
    <w:name w:val="heading 1"/>
    <w:basedOn w:val="Normal"/>
    <w:next w:val="Heading2"/>
    <w:link w:val="Heading1Char"/>
    <w:uiPriority w:val="2"/>
    <w:qFormat/>
    <w:rsid w:val="00F94181"/>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94181"/>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94181"/>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94181"/>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4181"/>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4181"/>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9418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9418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9418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94181"/>
    <w:rPr>
      <w:rFonts w:ascii="Verdana" w:eastAsiaTheme="majorEastAsia" w:hAnsi="Verdana" w:cstheme="majorBidi"/>
      <w:b/>
      <w:bCs/>
      <w:caps/>
      <w:color w:val="006283"/>
      <w:sz w:val="18"/>
      <w:szCs w:val="28"/>
      <w:lang w:val="es-ES" w:eastAsia="en-US"/>
    </w:rPr>
  </w:style>
  <w:style w:type="character" w:customStyle="1" w:styleId="Heading5Char">
    <w:name w:val="Heading 5 Char"/>
    <w:basedOn w:val="DefaultParagraphFont"/>
    <w:link w:val="Heading5"/>
    <w:uiPriority w:val="2"/>
    <w:rsid w:val="00F94181"/>
    <w:rPr>
      <w:rFonts w:ascii="Verdana" w:eastAsiaTheme="majorEastAsia" w:hAnsi="Verdana" w:cstheme="majorBidi"/>
      <w:b/>
      <w:color w:val="006283"/>
      <w:sz w:val="18"/>
      <w:szCs w:val="22"/>
      <w:lang w:val="es-ES" w:eastAsia="en-US"/>
    </w:rPr>
  </w:style>
  <w:style w:type="character" w:customStyle="1" w:styleId="Heading2Char">
    <w:name w:val="Heading 2 Char"/>
    <w:basedOn w:val="DefaultParagraphFont"/>
    <w:link w:val="Heading2"/>
    <w:uiPriority w:val="2"/>
    <w:rsid w:val="00F94181"/>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F94181"/>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F94181"/>
    <w:rPr>
      <w:rFonts w:ascii="Verdana" w:eastAsiaTheme="majorEastAsia" w:hAnsi="Verdana" w:cstheme="majorBidi"/>
      <w:b/>
      <w:bCs/>
      <w:iCs/>
      <w:color w:val="006283"/>
      <w:sz w:val="18"/>
      <w:szCs w:val="22"/>
      <w:lang w:val="es-ES" w:eastAsia="en-US"/>
    </w:rPr>
  </w:style>
  <w:style w:type="character" w:customStyle="1" w:styleId="Heading6Char">
    <w:name w:val="Heading 6 Char"/>
    <w:basedOn w:val="DefaultParagraphFont"/>
    <w:link w:val="Heading6"/>
    <w:uiPriority w:val="2"/>
    <w:rsid w:val="00F94181"/>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F94181"/>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F94181"/>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F94181"/>
    <w:rPr>
      <w:rFonts w:ascii="Verdana" w:eastAsiaTheme="majorEastAsia" w:hAnsi="Verdana" w:cstheme="majorBidi"/>
      <w:b/>
      <w:iCs/>
      <w:color w:val="006283"/>
      <w:sz w:val="18"/>
      <w:u w:val="single"/>
      <w:lang w:val="es-ES"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basedOn w:val="DefaultParagraphFont"/>
    <w:link w:val="BalloonText"/>
    <w:uiPriority w:val="99"/>
    <w:semiHidden/>
    <w:rsid w:val="00917BFE"/>
    <w:rPr>
      <w:rFonts w:ascii="Tahoma" w:eastAsiaTheme="minorHAnsi"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rPr>
      <w:rFonts w:eastAsia="Calibri" w:cs="Times New Roman"/>
    </w:rPr>
  </w:style>
  <w:style w:type="character" w:customStyle="1" w:styleId="AnswerChar">
    <w:name w:val="Answer Char"/>
    <w:link w:val="Answer"/>
    <w:uiPriority w:val="6"/>
    <w:rsid w:val="00917BFE"/>
    <w:rPr>
      <w:rFonts w:ascii="Verdana" w:hAnsi="Verdana"/>
      <w:sz w:val="18"/>
      <w:szCs w:val="22"/>
      <w:lang w:val="es-ES" w:eastAsia="en-US"/>
    </w:rPr>
  </w:style>
  <w:style w:type="paragraph" w:styleId="BodyText">
    <w:name w:val="Body Text"/>
    <w:basedOn w:val="Normal"/>
    <w:link w:val="BodyTextChar"/>
    <w:uiPriority w:val="1"/>
    <w:qFormat/>
    <w:rsid w:val="00917BFE"/>
    <w:pPr>
      <w:numPr>
        <w:ilvl w:val="6"/>
        <w:numId w:val="6"/>
      </w:numPr>
      <w:spacing w:after="240"/>
    </w:pPr>
  </w:style>
  <w:style w:type="character" w:customStyle="1" w:styleId="BodyTextChar">
    <w:name w:val="Body Text Char"/>
    <w:basedOn w:val="DefaultParagraphFont"/>
    <w:link w:val="BodyText"/>
    <w:uiPriority w:val="1"/>
    <w:rsid w:val="00917BFE"/>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917BFE"/>
    <w:pPr>
      <w:numPr>
        <w:ilvl w:val="7"/>
        <w:numId w:val="6"/>
      </w:numPr>
      <w:spacing w:after="240"/>
    </w:pPr>
  </w:style>
  <w:style w:type="character" w:customStyle="1" w:styleId="BodyText2Char">
    <w:name w:val="Body Text 2 Char"/>
    <w:basedOn w:val="DefaultParagraphFont"/>
    <w:link w:val="BodyText2"/>
    <w:uiPriority w:val="1"/>
    <w:rsid w:val="00917BFE"/>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917BFE"/>
    <w:pPr>
      <w:numPr>
        <w:ilvl w:val="8"/>
        <w:numId w:val="6"/>
      </w:numPr>
      <w:spacing w:after="240"/>
    </w:pPr>
    <w:rPr>
      <w:szCs w:val="16"/>
    </w:rPr>
  </w:style>
  <w:style w:type="character" w:customStyle="1" w:styleId="BodyText3Char">
    <w:name w:val="Body Text 3 Char"/>
    <w:basedOn w:val="DefaultParagraphFont"/>
    <w:link w:val="BodyText3"/>
    <w:uiPriority w:val="1"/>
    <w:rsid w:val="00917BFE"/>
    <w:rPr>
      <w:rFonts w:ascii="Verdana" w:eastAsiaTheme="minorHAnsi" w:hAnsi="Verdana" w:cstheme="minorBidi"/>
      <w:sz w:val="18"/>
      <w:szCs w:val="16"/>
      <w:lang w:val="es-ES" w:eastAsia="en-US"/>
    </w:rPr>
  </w:style>
  <w:style w:type="paragraph" w:styleId="Caption">
    <w:name w:val="caption"/>
    <w:basedOn w:val="Normal"/>
    <w:next w:val="Normal"/>
    <w:uiPriority w:val="6"/>
    <w:qFormat/>
    <w:rsid w:val="00F9418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17BFE"/>
    <w:rPr>
      <w:vertAlign w:val="superscript"/>
    </w:rPr>
  </w:style>
  <w:style w:type="paragraph" w:styleId="FootnoteText">
    <w:name w:val="footnote text"/>
    <w:basedOn w:val="Normal"/>
    <w:link w:val="FootnoteTextChar"/>
    <w:uiPriority w:val="5"/>
    <w:rsid w:val="00917BF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17BFE"/>
    <w:rPr>
      <w:rFonts w:ascii="Verdana" w:hAnsi="Verdana"/>
      <w:sz w:val="16"/>
      <w:szCs w:val="18"/>
      <w:lang w:val="es-ES"/>
    </w:rPr>
  </w:style>
  <w:style w:type="paragraph" w:styleId="EndnoteText">
    <w:name w:val="endnote text"/>
    <w:basedOn w:val="FootnoteText"/>
    <w:link w:val="EndnoteTextChar"/>
    <w:uiPriority w:val="49"/>
    <w:rsid w:val="00917BFE"/>
    <w:rPr>
      <w:szCs w:val="20"/>
    </w:rPr>
  </w:style>
  <w:style w:type="character" w:customStyle="1" w:styleId="EndnoteTextChar">
    <w:name w:val="Endnote Text Char"/>
    <w:link w:val="EndnoteText"/>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rFonts w:eastAsia="Calibri" w:cs="Times New Roman"/>
      <w:i/>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Footer">
    <w:name w:val="footer"/>
    <w:basedOn w:val="Normal"/>
    <w:link w:val="FooterChar"/>
    <w:uiPriority w:val="3"/>
    <w:rsid w:val="00917BFE"/>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917BFE"/>
    <w:rPr>
      <w:rFonts w:ascii="Verdana" w:hAnsi="Verdana"/>
      <w:sz w:val="18"/>
      <w:szCs w:val="18"/>
      <w:lang w:val="es-ES"/>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uiPriority w:val="5"/>
    <w:rsid w:val="00917BFE"/>
    <w:rPr>
      <w:vertAlign w:val="superscript"/>
    </w:rPr>
  </w:style>
  <w:style w:type="paragraph" w:styleId="Header">
    <w:name w:val="header"/>
    <w:basedOn w:val="Normal"/>
    <w:link w:val="HeaderChar"/>
    <w:uiPriority w:val="3"/>
    <w:rsid w:val="00917BF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59"/>
    <w:semiHidden/>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17B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17BF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F9418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9418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94181"/>
    <w:rPr>
      <w:rFonts w:ascii="Verdana" w:eastAsiaTheme="majorEastAsia" w:hAnsi="Verdana" w:cstheme="majorBidi"/>
      <w:b/>
      <w:caps/>
      <w:color w:val="006283"/>
      <w:kern w:val="28"/>
      <w:sz w:val="18"/>
      <w:szCs w:val="52"/>
      <w:lang w:val="es-ES" w:eastAsia="en-US"/>
    </w:rPr>
  </w:style>
  <w:style w:type="paragraph" w:customStyle="1" w:styleId="Title2">
    <w:name w:val="Title 2"/>
    <w:basedOn w:val="Normal"/>
    <w:next w:val="Normal"/>
    <w:uiPriority w:val="5"/>
    <w:qFormat/>
    <w:rsid w:val="00F9418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917BFE"/>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917BFE"/>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917BFE"/>
    <w:pPr>
      <w:spacing w:before="240"/>
      <w:jc w:val="center"/>
    </w:pPr>
    <w:rPr>
      <w:rFonts w:eastAsia="Times New Roman" w:cs="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rsid w:val="00917BF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basedOn w:val="DefaultParagraphFont"/>
    <w:uiPriority w:val="9"/>
    <w:unhideWhenUsed/>
    <w:rsid w:val="00033711"/>
    <w:rPr>
      <w:color w:val="0000FF" w:themeColor="hyperlink"/>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7789"/>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basedOn w:val="DefaultParagraphFont"/>
    <w:link w:val="BodyTextIndent"/>
    <w:uiPriority w:val="99"/>
    <w:semiHidden/>
    <w:rsid w:val="00827789"/>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789"/>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basedOn w:val="DefaultParagraphFont"/>
    <w:link w:val="BodyTextIndent2"/>
    <w:uiPriority w:val="99"/>
    <w:semiHidden/>
    <w:rsid w:val="00827789"/>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8277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789"/>
    <w:rPr>
      <w:rFonts w:ascii="Verdana" w:eastAsiaTheme="minorHAnsi" w:hAnsi="Verdana" w:cstheme="minorBidi"/>
      <w:sz w:val="16"/>
      <w:szCs w:val="16"/>
      <w:lang w:val="es-ES" w:eastAsia="en-US"/>
    </w:rPr>
  </w:style>
  <w:style w:type="character" w:styleId="BookTitle">
    <w:name w:val="Book Title"/>
    <w:basedOn w:val="DefaultParagraphFont"/>
    <w:uiPriority w:val="99"/>
    <w:semiHidden/>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basedOn w:val="DefaultParagraphFont"/>
    <w:link w:val="Closing"/>
    <w:uiPriority w:val="99"/>
    <w:semiHidden/>
    <w:rsid w:val="00827789"/>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rPr>
  </w:style>
  <w:style w:type="character" w:customStyle="1" w:styleId="CommentTextChar">
    <w:name w:val="Comment Text Char"/>
    <w:basedOn w:val="DefaultParagraphFont"/>
    <w:link w:val="CommentText"/>
    <w:uiPriority w:val="99"/>
    <w:semiHidden/>
    <w:rsid w:val="00827789"/>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basedOn w:val="CommentTextChar"/>
    <w:link w:val="CommentSubject"/>
    <w:uiPriority w:val="99"/>
    <w:semiHidden/>
    <w:rsid w:val="00827789"/>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basedOn w:val="DefaultParagraphFont"/>
    <w:link w:val="Date"/>
    <w:uiPriority w:val="99"/>
    <w:semiHidden/>
    <w:rsid w:val="00827789"/>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basedOn w:val="DefaultParagraphFont"/>
    <w:link w:val="DocumentMap"/>
    <w:uiPriority w:val="99"/>
    <w:semiHidden/>
    <w:rsid w:val="00827789"/>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basedOn w:val="DefaultParagraphFont"/>
    <w:link w:val="E-mailSignature"/>
    <w:uiPriority w:val="99"/>
    <w:semiHidden/>
    <w:rsid w:val="00827789"/>
    <w:rPr>
      <w:rFonts w:ascii="Verdana" w:eastAsiaTheme="minorHAnsi" w:hAnsi="Verdana" w:cstheme="minorBidi"/>
      <w:sz w:val="18"/>
      <w:szCs w:val="22"/>
      <w:lang w:val="es-ES" w:eastAsia="en-US"/>
    </w:rPr>
  </w:style>
  <w:style w:type="character" w:styleId="Emphasis">
    <w:name w:val="Emphasis"/>
    <w:basedOn w:val="DefaultParagraphFont"/>
    <w:uiPriority w:val="99"/>
    <w:semiHidden/>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7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7789"/>
    <w:rPr>
      <w:color w:val="800080" w:themeColor="followedHyperlink"/>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basedOn w:val="DefaultParagraphFont"/>
    <w:link w:val="HTMLAddress"/>
    <w:uiPriority w:val="99"/>
    <w:semiHidden/>
    <w:rsid w:val="00827789"/>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827789"/>
    <w:rPr>
      <w:i/>
      <w:iCs/>
    </w:rPr>
  </w:style>
  <w:style w:type="character" w:styleId="HTMLCode">
    <w:name w:val="HTML Code"/>
    <w:basedOn w:val="DefaultParagraphFont"/>
    <w:uiPriority w:val="99"/>
    <w:semiHidden/>
    <w:unhideWhenUsed/>
    <w:rsid w:val="00827789"/>
    <w:rPr>
      <w:rFonts w:ascii="Consolas" w:hAnsi="Consolas" w:cs="Consolas"/>
      <w:sz w:val="20"/>
      <w:szCs w:val="20"/>
    </w:rPr>
  </w:style>
  <w:style w:type="character" w:styleId="HTMLDefinition">
    <w:name w:val="HTML Definition"/>
    <w:basedOn w:val="DefaultParagraphFont"/>
    <w:uiPriority w:val="99"/>
    <w:semiHidden/>
    <w:unhideWhenUsed/>
    <w:rsid w:val="00827789"/>
    <w:rPr>
      <w:i/>
      <w:iCs/>
    </w:rPr>
  </w:style>
  <w:style w:type="character" w:styleId="HTMLKeyboard">
    <w:name w:val="HTML Keyboard"/>
    <w:basedOn w:val="DefaultParagraphFont"/>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7789"/>
    <w:rPr>
      <w:rFonts w:ascii="Consolas" w:eastAsiaTheme="minorHAnsi" w:hAnsi="Consolas" w:cs="Consolas"/>
      <w:lang w:val="es-ES" w:eastAsia="en-US"/>
    </w:rPr>
  </w:style>
  <w:style w:type="character" w:styleId="HTMLSample">
    <w:name w:val="HTML Sample"/>
    <w:basedOn w:val="DefaultParagraphFont"/>
    <w:uiPriority w:val="99"/>
    <w:semiHidden/>
    <w:unhideWhenUsed/>
    <w:rsid w:val="00827789"/>
    <w:rPr>
      <w:rFonts w:ascii="Consolas" w:hAnsi="Consolas" w:cs="Consolas"/>
      <w:sz w:val="24"/>
      <w:szCs w:val="24"/>
    </w:rPr>
  </w:style>
  <w:style w:type="character" w:styleId="HTMLTypewriter">
    <w:name w:val="HTML Typewriter"/>
    <w:basedOn w:val="DefaultParagraphFont"/>
    <w:uiPriority w:val="99"/>
    <w:semiHidden/>
    <w:unhideWhenUsed/>
    <w:rsid w:val="00827789"/>
    <w:rPr>
      <w:rFonts w:ascii="Consolas" w:hAnsi="Consolas" w:cs="Consolas"/>
      <w:sz w:val="20"/>
      <w:szCs w:val="20"/>
    </w:rPr>
  </w:style>
  <w:style w:type="character" w:styleId="HTMLVariable">
    <w:name w:val="HTML Variable"/>
    <w:basedOn w:val="DefaultParagraphFont"/>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827789"/>
    <w:rPr>
      <w:b/>
      <w:bCs/>
      <w:i/>
      <w:iCs/>
      <w:color w:val="4F81BD" w:themeColor="accent1"/>
    </w:rPr>
  </w:style>
  <w:style w:type="paragraph" w:styleId="IntenseQuote">
    <w:name w:val="Intense Quote"/>
    <w:basedOn w:val="Normal"/>
    <w:next w:val="Normal"/>
    <w:link w:val="IntenseQuoteChar"/>
    <w:uiPriority w:val="59"/>
    <w:semiHidden/>
    <w:unhideWhenUsed/>
    <w:qFormat/>
    <w:rsid w:val="008277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27789"/>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unhideWhenUsed/>
    <w:qFormat/>
    <w:rsid w:val="00827789"/>
    <w:rPr>
      <w:b/>
      <w:bCs/>
      <w:smallCaps/>
      <w:color w:val="C0504D" w:themeColor="accent2"/>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iPriority w:val="99"/>
    <w:semiHidden/>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eastAsia="en-US"/>
    </w:rPr>
  </w:style>
  <w:style w:type="character" w:customStyle="1" w:styleId="MacroTextChar">
    <w:name w:val="Macro Text Char"/>
    <w:basedOn w:val="DefaultParagraphFont"/>
    <w:link w:val="MacroText"/>
    <w:uiPriority w:val="99"/>
    <w:semiHidden/>
    <w:rsid w:val="00827789"/>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789"/>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rsid w:val="00827789"/>
    <w:pPr>
      <w:jc w:val="both"/>
    </w:pPr>
    <w:rPr>
      <w:rFonts w:ascii="Verdana" w:eastAsiaTheme="minorHAnsi" w:hAnsi="Verdana" w:cstheme="minorBidi"/>
      <w:sz w:val="18"/>
      <w:szCs w:val="22"/>
      <w:lang w:val="es-ES" w:eastAsia="en-US"/>
    </w:rPr>
  </w:style>
  <w:style w:type="paragraph" w:styleId="NormalWeb">
    <w:name w:val="Normal (Web)"/>
    <w:basedOn w:val="Normal"/>
    <w:uiPriority w:val="99"/>
    <w:semiHidden/>
    <w:unhideWhenUsed/>
    <w:rsid w:val="00827789"/>
    <w:rPr>
      <w:rFonts w:ascii="Times New Roman" w:hAnsi="Times New Roman" w:cs="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style>
  <w:style w:type="character" w:customStyle="1" w:styleId="NoteHeadingChar">
    <w:name w:val="Note Heading Char"/>
    <w:basedOn w:val="DefaultParagraphFont"/>
    <w:link w:val="NoteHeading"/>
    <w:uiPriority w:val="99"/>
    <w:semiHidden/>
    <w:rsid w:val="00827789"/>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827789"/>
  </w:style>
  <w:style w:type="character" w:styleId="PlaceholderText">
    <w:name w:val="Placeholder Text"/>
    <w:basedOn w:val="DefaultParagraphFon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basedOn w:val="DefaultParagraphFont"/>
    <w:link w:val="PlainText"/>
    <w:uiPriority w:val="99"/>
    <w:semiHidden/>
    <w:rsid w:val="00827789"/>
    <w:rPr>
      <w:rFonts w:ascii="Consolas" w:eastAsiaTheme="minorHAnsi" w:hAnsi="Consolas" w:cs="Consolas"/>
      <w:sz w:val="21"/>
      <w:szCs w:val="21"/>
      <w:lang w:val="es-ES" w:eastAsia="en-US"/>
    </w:rPr>
  </w:style>
  <w:style w:type="paragraph" w:styleId="Quote">
    <w:name w:val="Quote"/>
    <w:basedOn w:val="Normal"/>
    <w:next w:val="Normal"/>
    <w:link w:val="QuoteChar"/>
    <w:uiPriority w:val="59"/>
    <w:semiHidden/>
    <w:unhideWhenUsed/>
    <w:qFormat/>
    <w:rsid w:val="00827789"/>
    <w:rPr>
      <w:i/>
      <w:iCs/>
      <w:color w:val="000000" w:themeColor="text1"/>
    </w:rPr>
  </w:style>
  <w:style w:type="character" w:customStyle="1" w:styleId="QuoteChar">
    <w:name w:val="Quote Char"/>
    <w:basedOn w:val="DefaultParagraphFont"/>
    <w:link w:val="Quote"/>
    <w:uiPriority w:val="59"/>
    <w:semiHidden/>
    <w:rsid w:val="00827789"/>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basedOn w:val="DefaultParagraphFont"/>
    <w:link w:val="Salutation"/>
    <w:uiPriority w:val="99"/>
    <w:semiHidden/>
    <w:rsid w:val="00827789"/>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basedOn w:val="DefaultParagraphFont"/>
    <w:link w:val="Signature"/>
    <w:uiPriority w:val="99"/>
    <w:semiHidden/>
    <w:rsid w:val="00827789"/>
    <w:rPr>
      <w:rFonts w:ascii="Verdana" w:eastAsiaTheme="minorHAnsi" w:hAnsi="Verdana" w:cstheme="minorBidi"/>
      <w:sz w:val="18"/>
      <w:szCs w:val="22"/>
      <w:lang w:val="es-ES" w:eastAsia="en-US"/>
    </w:rPr>
  </w:style>
  <w:style w:type="character" w:styleId="Strong">
    <w:name w:val="Strong"/>
    <w:basedOn w:val="DefaultParagraphFont"/>
    <w:uiPriority w:val="99"/>
    <w:semiHidden/>
    <w:unhideWhenUsed/>
    <w:qFormat/>
    <w:rsid w:val="00827789"/>
    <w:rPr>
      <w:b/>
      <w:bCs/>
    </w:rPr>
  </w:style>
  <w:style w:type="character" w:styleId="SubtleEmphasis">
    <w:name w:val="Subtle Emphasis"/>
    <w:basedOn w:val="DefaultParagraphFont"/>
    <w:uiPriority w:val="99"/>
    <w:semiHidden/>
    <w:unhideWhenUsed/>
    <w:qFormat/>
    <w:rsid w:val="00827789"/>
    <w:rPr>
      <w:i/>
      <w:iCs/>
      <w:color w:val="808080" w:themeColor="text1" w:themeTint="7F"/>
    </w:rPr>
  </w:style>
  <w:style w:type="character" w:styleId="SubtleReference">
    <w:name w:val="Subtle Reference"/>
    <w:basedOn w:val="DefaultParagraphFont"/>
    <w:uiPriority w:val="99"/>
    <w:semiHidden/>
    <w:unhideWhenUsed/>
    <w:qFormat/>
    <w:rsid w:val="00827789"/>
    <w:rPr>
      <w:smallCaps/>
      <w:color w:val="C0504D" w:themeColor="accent2"/>
      <w:u w:val="single"/>
    </w:rPr>
  </w:style>
  <w:style w:type="paragraph" w:customStyle="1" w:styleId="TitleDate">
    <w:name w:val="Title Date"/>
    <w:basedOn w:val="Normal"/>
    <w:next w:val="Normal"/>
    <w:uiPriority w:val="5"/>
    <w:qFormat/>
    <w:rsid w:val="005D1B1F"/>
    <w:pPr>
      <w:spacing w:after="240"/>
      <w:jc w:val="center"/>
    </w:pPr>
    <w:rPr>
      <w:rFonts w:eastAsia="Calibri" w:cs="Times New Roman"/>
      <w:color w:val="006283"/>
    </w:rPr>
  </w:style>
  <w:style w:type="table" w:customStyle="1" w:styleId="TableGrid0">
    <w:name w:val="TableGrid"/>
    <w:rsid w:val="00B201F1"/>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customStyle="1" w:styleId="Default">
    <w:name w:val="Default"/>
    <w:rsid w:val="00B201F1"/>
    <w:pPr>
      <w:autoSpaceDE w:val="0"/>
      <w:autoSpaceDN w:val="0"/>
      <w:adjustRightInd w:val="0"/>
    </w:pPr>
    <w:rPr>
      <w:rFonts w:ascii="Verdana" w:eastAsiaTheme="minorEastAsia" w:hAnsi="Verdana" w:cs="Verdana"/>
      <w:color w:val="000000"/>
      <w:sz w:val="24"/>
      <w:szCs w:val="24"/>
      <w:lang w:val="es-MX" w:eastAsia="es-MX"/>
    </w:rPr>
  </w:style>
  <w:style w:type="paragraph" w:customStyle="1" w:styleId="texto">
    <w:name w:val="texto"/>
    <w:basedOn w:val="Normal"/>
    <w:rsid w:val="00B201F1"/>
    <w:pPr>
      <w:snapToGrid w:val="0"/>
      <w:spacing w:after="101" w:line="216" w:lineRule="exact"/>
      <w:ind w:firstLine="288"/>
    </w:pPr>
    <w:rPr>
      <w:rFonts w:ascii="Arial" w:eastAsia="Times New Roman" w:hAnsi="Arial" w:cs="Arial"/>
      <w:szCs w:val="18"/>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9-Html.aspx?Id=226808&amp;BoxNumber=3&amp;DocumentPartNumber=1&amp;Language=S&amp;Window=L&amp;PreviewContext=DP&amp;FullTextHash=37185715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D9A1-E1D7-4423-87CF-CAD092AD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25</TotalTime>
  <Pages>2</Pages>
  <Words>299</Words>
  <Characters>1599</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2019-01-03T09:07:00Z</cp:lastPrinted>
  <dcterms:created xsi:type="dcterms:W3CDTF">2019-01-03T08:55:00Z</dcterms:created>
  <dcterms:modified xsi:type="dcterms:W3CDTF">2019-01-10T10:23:00Z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G/MA/TAR/RS/578</vt:lpwstr>
  </property>
</Properties>
</file>